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BD4B4" w:themeColor="accent6" w:themeTint="66"/>
  <w:body>
    <w:p w:rsidR="0025151A" w:rsidRPr="00427182" w:rsidRDefault="004C457F" w:rsidP="00002EB2">
      <w:pPr>
        <w:spacing w:line="240" w:lineRule="auto"/>
        <w:jc w:val="center"/>
        <w:rPr>
          <w:rFonts w:ascii="Curlz MT" w:hAnsi="Curlz MT"/>
          <w:b/>
          <w:color w:val="6666FF"/>
          <w:sz w:val="40"/>
          <w:szCs w:val="40"/>
        </w:rPr>
      </w:pPr>
      <w:r w:rsidRPr="00427182">
        <w:rPr>
          <w:rFonts w:ascii="Curlz MT" w:hAnsi="Curlz MT"/>
          <w:b/>
          <w:color w:val="6666FF"/>
          <w:sz w:val="40"/>
          <w:szCs w:val="40"/>
        </w:rPr>
        <w:t>FAKILI ORTAOKULU REHBERL</w:t>
      </w:r>
      <w:r w:rsidRPr="00427182">
        <w:rPr>
          <w:b/>
          <w:color w:val="6666FF"/>
          <w:sz w:val="40"/>
          <w:szCs w:val="40"/>
        </w:rPr>
        <w:t>İ</w:t>
      </w:r>
      <w:r w:rsidRPr="00427182">
        <w:rPr>
          <w:rFonts w:ascii="Curlz MT" w:hAnsi="Curlz MT"/>
          <w:b/>
          <w:color w:val="6666FF"/>
          <w:sz w:val="40"/>
          <w:szCs w:val="40"/>
        </w:rPr>
        <w:t>K VE PS</w:t>
      </w:r>
      <w:r w:rsidRPr="00427182">
        <w:rPr>
          <w:b/>
          <w:color w:val="6666FF"/>
          <w:sz w:val="40"/>
          <w:szCs w:val="40"/>
        </w:rPr>
        <w:t>İ</w:t>
      </w:r>
      <w:r w:rsidRPr="00427182">
        <w:rPr>
          <w:rFonts w:ascii="Curlz MT" w:hAnsi="Curlz MT"/>
          <w:b/>
          <w:color w:val="6666FF"/>
          <w:sz w:val="40"/>
          <w:szCs w:val="40"/>
        </w:rPr>
        <w:t>KOLOJ</w:t>
      </w:r>
      <w:r w:rsidRPr="00427182">
        <w:rPr>
          <w:b/>
          <w:color w:val="6666FF"/>
          <w:sz w:val="40"/>
          <w:szCs w:val="40"/>
        </w:rPr>
        <w:t>İ</w:t>
      </w:r>
      <w:r w:rsidRPr="00427182">
        <w:rPr>
          <w:rFonts w:ascii="Curlz MT" w:hAnsi="Curlz MT"/>
          <w:b/>
          <w:color w:val="6666FF"/>
          <w:sz w:val="40"/>
          <w:szCs w:val="40"/>
        </w:rPr>
        <w:t>K DANI</w:t>
      </w:r>
      <w:r w:rsidRPr="00427182">
        <w:rPr>
          <w:b/>
          <w:color w:val="6666FF"/>
          <w:sz w:val="40"/>
          <w:szCs w:val="40"/>
        </w:rPr>
        <w:t>Ş</w:t>
      </w:r>
      <w:r w:rsidRPr="00427182">
        <w:rPr>
          <w:rFonts w:ascii="Curlz MT" w:hAnsi="Curlz MT"/>
          <w:b/>
          <w:color w:val="6666FF"/>
          <w:sz w:val="40"/>
          <w:szCs w:val="40"/>
        </w:rPr>
        <w:t>MA SERV</w:t>
      </w:r>
      <w:r w:rsidRPr="00427182">
        <w:rPr>
          <w:b/>
          <w:color w:val="6666FF"/>
          <w:sz w:val="40"/>
          <w:szCs w:val="40"/>
        </w:rPr>
        <w:t>İ</w:t>
      </w:r>
      <w:r w:rsidRPr="00427182">
        <w:rPr>
          <w:rFonts w:ascii="Curlz MT" w:hAnsi="Curlz MT"/>
          <w:b/>
          <w:color w:val="6666FF"/>
          <w:sz w:val="40"/>
          <w:szCs w:val="40"/>
        </w:rPr>
        <w:t>S</w:t>
      </w:r>
      <w:r w:rsidRPr="00427182">
        <w:rPr>
          <w:b/>
          <w:color w:val="6666FF"/>
          <w:sz w:val="40"/>
          <w:szCs w:val="40"/>
        </w:rPr>
        <w:t>İ</w:t>
      </w:r>
    </w:p>
    <w:p w:rsidR="004C457F" w:rsidRDefault="004C457F" w:rsidP="00002EB2">
      <w:pPr>
        <w:spacing w:line="240" w:lineRule="auto"/>
      </w:pPr>
      <w:r>
        <w:rPr>
          <w:noProof/>
          <w:lang w:eastAsia="tr-TR"/>
        </w:rPr>
        <w:drawing>
          <wp:inline distT="0" distB="0" distL="0" distR="0">
            <wp:extent cx="2664460" cy="1499203"/>
            <wp:effectExtent l="19050" t="0" r="2540" b="0"/>
            <wp:docPr id="32" name="Resim 32" descr="C:\Users\Rehber\Desktop\5fbe606bc03c0e1ae4e43e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Rehber\Desktop\5fbe606bc03c0e1ae4e43e3d.jpg"/>
                    <pic:cNvPicPr>
                      <a:picLocks noChangeAspect="1" noChangeArrowheads="1"/>
                    </pic:cNvPicPr>
                  </pic:nvPicPr>
                  <pic:blipFill>
                    <a:blip r:embed="rId7"/>
                    <a:srcRect/>
                    <a:stretch>
                      <a:fillRect/>
                    </a:stretch>
                  </pic:blipFill>
                  <pic:spPr bwMode="auto">
                    <a:xfrm>
                      <a:off x="0" y="0"/>
                      <a:ext cx="2664460" cy="1499203"/>
                    </a:xfrm>
                    <a:prstGeom prst="rect">
                      <a:avLst/>
                    </a:prstGeom>
                    <a:noFill/>
                    <a:ln w="9525">
                      <a:noFill/>
                      <a:miter lim="800000"/>
                      <a:headEnd/>
                      <a:tailEnd/>
                    </a:ln>
                  </pic:spPr>
                </pic:pic>
              </a:graphicData>
            </a:graphic>
          </wp:inline>
        </w:drawing>
      </w:r>
    </w:p>
    <w:p w:rsidR="00002EB2" w:rsidRDefault="00002EB2" w:rsidP="00002EB2">
      <w:pPr>
        <w:spacing w:line="240" w:lineRule="auto"/>
        <w:jc w:val="center"/>
        <w:rPr>
          <w:rFonts w:ascii="Lucida Handwriting" w:hAnsi="Lucida Handwriting"/>
          <w:b/>
          <w:color w:val="A50021"/>
          <w:sz w:val="36"/>
          <w:szCs w:val="36"/>
        </w:rPr>
      </w:pPr>
      <w:r w:rsidRPr="00002EB2">
        <w:rPr>
          <w:rFonts w:ascii="Lucida Handwriting" w:hAnsi="Lucida Handwriting"/>
          <w:b/>
          <w:color w:val="A50021"/>
          <w:sz w:val="36"/>
          <w:szCs w:val="36"/>
        </w:rPr>
        <w:t>KADINA YÖNEL</w:t>
      </w:r>
      <w:r w:rsidRPr="00002EB2">
        <w:rPr>
          <w:b/>
          <w:color w:val="A50021"/>
          <w:sz w:val="36"/>
          <w:szCs w:val="36"/>
        </w:rPr>
        <w:t>İ</w:t>
      </w:r>
      <w:r w:rsidRPr="00002EB2">
        <w:rPr>
          <w:rFonts w:ascii="Lucida Handwriting" w:hAnsi="Lucida Handwriting"/>
          <w:b/>
          <w:color w:val="A50021"/>
          <w:sz w:val="36"/>
          <w:szCs w:val="36"/>
        </w:rPr>
        <w:t xml:space="preserve">K </w:t>
      </w:r>
      <w:r w:rsidRPr="00002EB2">
        <w:rPr>
          <w:b/>
          <w:color w:val="A50021"/>
          <w:sz w:val="36"/>
          <w:szCs w:val="36"/>
        </w:rPr>
        <w:t>Şİ</w:t>
      </w:r>
      <w:r w:rsidRPr="00002EB2">
        <w:rPr>
          <w:rFonts w:ascii="Lucida Handwriting" w:hAnsi="Lucida Handwriting"/>
          <w:b/>
          <w:color w:val="A50021"/>
          <w:sz w:val="36"/>
          <w:szCs w:val="36"/>
        </w:rPr>
        <w:t>DDET VEL</w:t>
      </w:r>
      <w:r w:rsidRPr="00002EB2">
        <w:rPr>
          <w:b/>
          <w:color w:val="A50021"/>
          <w:sz w:val="36"/>
          <w:szCs w:val="36"/>
        </w:rPr>
        <w:t>İ</w:t>
      </w:r>
      <w:r w:rsidRPr="00002EB2">
        <w:rPr>
          <w:rFonts w:ascii="Lucida Handwriting" w:hAnsi="Lucida Handwriting"/>
          <w:b/>
          <w:color w:val="A50021"/>
          <w:sz w:val="36"/>
          <w:szCs w:val="36"/>
        </w:rPr>
        <w:t xml:space="preserve"> BRO</w:t>
      </w:r>
      <w:r w:rsidRPr="00002EB2">
        <w:rPr>
          <w:b/>
          <w:color w:val="A50021"/>
          <w:sz w:val="36"/>
          <w:szCs w:val="36"/>
        </w:rPr>
        <w:t>Ş</w:t>
      </w:r>
      <w:r w:rsidRPr="00002EB2">
        <w:rPr>
          <w:rFonts w:ascii="Lucida Handwriting" w:hAnsi="Lucida Handwriting"/>
          <w:b/>
          <w:color w:val="A50021"/>
          <w:sz w:val="36"/>
          <w:szCs w:val="36"/>
        </w:rPr>
        <w:t>ÜRÜ</w:t>
      </w:r>
    </w:p>
    <w:p w:rsidR="00427182" w:rsidRPr="00427182" w:rsidRDefault="00427182" w:rsidP="00427182">
      <w:pPr>
        <w:spacing w:line="240" w:lineRule="auto"/>
        <w:rPr>
          <w:rFonts w:ascii="Lucida Handwriting" w:hAnsi="Lucida Handwriting"/>
          <w:b/>
          <w:color w:val="A50021"/>
          <w:sz w:val="36"/>
          <w:szCs w:val="36"/>
        </w:rPr>
      </w:pPr>
      <w:r>
        <w:rPr>
          <w:rFonts w:ascii="Lucida Handwriting" w:hAnsi="Lucida Handwriting"/>
          <w:b/>
          <w:noProof/>
          <w:color w:val="A50021"/>
          <w:sz w:val="36"/>
          <w:szCs w:val="36"/>
          <w:lang w:eastAsia="tr-TR"/>
        </w:rPr>
        <w:drawing>
          <wp:inline distT="0" distB="0" distL="0" distR="0">
            <wp:extent cx="942975" cy="742950"/>
            <wp:effectExtent l="19050" t="0" r="9525" b="0"/>
            <wp:docPr id="3" name="Resim 3" descr="C:\Users\Rehber\Desktop\1401429547_128808_polisamblem_1_4323487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ehber\Desktop\1401429547_128808_polisamblem_1_432348726.jpg"/>
                    <pic:cNvPicPr>
                      <a:picLocks noChangeAspect="1" noChangeArrowheads="1"/>
                    </pic:cNvPicPr>
                  </pic:nvPicPr>
                  <pic:blipFill>
                    <a:blip r:embed="rId8" cstate="print"/>
                    <a:srcRect/>
                    <a:stretch>
                      <a:fillRect/>
                    </a:stretch>
                  </pic:blipFill>
                  <pic:spPr bwMode="auto">
                    <a:xfrm>
                      <a:off x="0" y="0"/>
                      <a:ext cx="943784" cy="743587"/>
                    </a:xfrm>
                    <a:prstGeom prst="rect">
                      <a:avLst/>
                    </a:prstGeom>
                    <a:noFill/>
                    <a:ln w="9525">
                      <a:noFill/>
                      <a:miter lim="800000"/>
                      <a:headEnd/>
                      <a:tailEnd/>
                    </a:ln>
                  </pic:spPr>
                </pic:pic>
              </a:graphicData>
            </a:graphic>
          </wp:inline>
        </w:drawing>
      </w:r>
      <w:r>
        <w:rPr>
          <w:rFonts w:ascii="Lucida Handwriting" w:hAnsi="Lucida Handwriting"/>
          <w:b/>
          <w:color w:val="A50021"/>
          <w:sz w:val="36"/>
          <w:szCs w:val="36"/>
        </w:rPr>
        <w:t xml:space="preserve"> </w:t>
      </w:r>
      <w:r>
        <w:rPr>
          <w:rFonts w:ascii="Lucida Handwriting" w:hAnsi="Lucida Handwriting"/>
          <w:b/>
          <w:noProof/>
          <w:color w:val="A50021"/>
          <w:sz w:val="36"/>
          <w:szCs w:val="36"/>
          <w:lang w:eastAsia="tr-TR"/>
        </w:rPr>
        <w:drawing>
          <wp:inline distT="0" distB="0" distL="0" distR="0">
            <wp:extent cx="790575" cy="742950"/>
            <wp:effectExtent l="19050" t="0" r="9525" b="0"/>
            <wp:docPr id="5" name="Resim 5" descr="C:\Users\Rehber\Desktop\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ehber\Desktop\indir.png"/>
                    <pic:cNvPicPr>
                      <a:picLocks noChangeAspect="1" noChangeArrowheads="1"/>
                    </pic:cNvPicPr>
                  </pic:nvPicPr>
                  <pic:blipFill>
                    <a:blip r:embed="rId9"/>
                    <a:srcRect/>
                    <a:stretch>
                      <a:fillRect/>
                    </a:stretch>
                  </pic:blipFill>
                  <pic:spPr bwMode="auto">
                    <a:xfrm>
                      <a:off x="0" y="0"/>
                      <a:ext cx="790575" cy="742950"/>
                    </a:xfrm>
                    <a:prstGeom prst="rect">
                      <a:avLst/>
                    </a:prstGeom>
                    <a:noFill/>
                    <a:ln w="9525">
                      <a:noFill/>
                      <a:miter lim="800000"/>
                      <a:headEnd/>
                      <a:tailEnd/>
                    </a:ln>
                  </pic:spPr>
                </pic:pic>
              </a:graphicData>
            </a:graphic>
          </wp:inline>
        </w:drawing>
      </w:r>
      <w:r>
        <w:rPr>
          <w:rFonts w:ascii="Lucida Handwriting" w:hAnsi="Lucida Handwriting"/>
          <w:b/>
          <w:color w:val="A50021"/>
          <w:sz w:val="36"/>
          <w:szCs w:val="36"/>
        </w:rPr>
        <w:t xml:space="preserve"> </w:t>
      </w:r>
      <w:r>
        <w:rPr>
          <w:rFonts w:ascii="Lucida Handwriting" w:hAnsi="Lucida Handwriting"/>
          <w:b/>
          <w:noProof/>
          <w:color w:val="A50021"/>
          <w:sz w:val="36"/>
          <w:szCs w:val="36"/>
          <w:lang w:eastAsia="tr-TR"/>
        </w:rPr>
        <w:drawing>
          <wp:inline distT="0" distB="0" distL="0" distR="0">
            <wp:extent cx="657225" cy="742950"/>
            <wp:effectExtent l="19050" t="0" r="9525" b="0"/>
            <wp:docPr id="6" name="Resim 6" descr="C:\Users\Rehber\Desktop\ind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ehber\Desktop\indir (1).png"/>
                    <pic:cNvPicPr>
                      <a:picLocks noChangeAspect="1" noChangeArrowheads="1"/>
                    </pic:cNvPicPr>
                  </pic:nvPicPr>
                  <pic:blipFill>
                    <a:blip r:embed="rId10"/>
                    <a:srcRect/>
                    <a:stretch>
                      <a:fillRect/>
                    </a:stretch>
                  </pic:blipFill>
                  <pic:spPr bwMode="auto">
                    <a:xfrm>
                      <a:off x="0" y="0"/>
                      <a:ext cx="657225" cy="742950"/>
                    </a:xfrm>
                    <a:prstGeom prst="rect">
                      <a:avLst/>
                    </a:prstGeom>
                    <a:noFill/>
                    <a:ln w="9525">
                      <a:noFill/>
                      <a:miter lim="800000"/>
                      <a:headEnd/>
                      <a:tailEnd/>
                    </a:ln>
                  </pic:spPr>
                </pic:pic>
              </a:graphicData>
            </a:graphic>
          </wp:inline>
        </w:drawing>
      </w:r>
    </w:p>
    <w:p w:rsidR="00002EB2" w:rsidRPr="00D7311B" w:rsidRDefault="00002EB2" w:rsidP="00002EB2">
      <w:pPr>
        <w:spacing w:line="240" w:lineRule="auto"/>
        <w:jc w:val="center"/>
        <w:rPr>
          <w:rFonts w:ascii="Times New Roman" w:hAnsi="Times New Roman" w:cs="Times New Roman"/>
          <w:b/>
          <w:color w:val="006666"/>
        </w:rPr>
      </w:pPr>
      <w:r w:rsidRPr="00D7311B">
        <w:rPr>
          <w:rFonts w:ascii="Lucida Handwriting" w:hAnsi="Lucida Handwriting"/>
          <w:b/>
          <w:color w:val="006666"/>
        </w:rPr>
        <w:t>Okul Psikolojik Danı</w:t>
      </w:r>
      <w:r w:rsidRPr="00D7311B">
        <w:rPr>
          <w:rFonts w:ascii="Times New Roman" w:hAnsi="Times New Roman" w:cs="Times New Roman"/>
          <w:b/>
          <w:color w:val="006666"/>
        </w:rPr>
        <w:t>şmanı</w:t>
      </w:r>
    </w:p>
    <w:p w:rsidR="00002EB2" w:rsidRPr="00D7311B" w:rsidRDefault="00002EB2" w:rsidP="00002EB2">
      <w:pPr>
        <w:spacing w:line="240" w:lineRule="auto"/>
        <w:jc w:val="center"/>
        <w:rPr>
          <w:rFonts w:ascii="Times New Roman" w:hAnsi="Times New Roman" w:cs="Times New Roman"/>
          <w:b/>
          <w:color w:val="9900CC"/>
        </w:rPr>
      </w:pPr>
      <w:r w:rsidRPr="00D7311B">
        <w:rPr>
          <w:rFonts w:ascii="Times New Roman" w:hAnsi="Times New Roman" w:cs="Times New Roman"/>
          <w:b/>
          <w:color w:val="006666"/>
        </w:rPr>
        <w:t>Selma YILDIZLI</w:t>
      </w:r>
    </w:p>
    <w:p w:rsidR="00002EB2" w:rsidRDefault="00002EB2" w:rsidP="00002EB2">
      <w:pPr>
        <w:spacing w:after="0" w:line="240" w:lineRule="auto"/>
        <w:jc w:val="center"/>
        <w:rPr>
          <w:b/>
          <w:color w:val="FF3399"/>
          <w:sz w:val="24"/>
          <w:szCs w:val="24"/>
        </w:rPr>
      </w:pPr>
      <w:r w:rsidRPr="00002EB2">
        <w:rPr>
          <w:b/>
          <w:color w:val="FF3399"/>
          <w:sz w:val="24"/>
          <w:szCs w:val="24"/>
        </w:rPr>
        <w:lastRenderedPageBreak/>
        <w:t>ŞİDDET NEDİR?</w:t>
      </w:r>
    </w:p>
    <w:p w:rsidR="00002EB2" w:rsidRPr="00002EB2" w:rsidRDefault="00002EB2" w:rsidP="00002EB2">
      <w:pPr>
        <w:spacing w:after="0" w:line="240" w:lineRule="auto"/>
        <w:jc w:val="center"/>
        <w:rPr>
          <w:b/>
          <w:color w:val="FF3399"/>
          <w:sz w:val="24"/>
          <w:szCs w:val="24"/>
        </w:rPr>
      </w:pPr>
    </w:p>
    <w:p w:rsidR="00002EB2" w:rsidRDefault="00002EB2" w:rsidP="00002EB2">
      <w:pPr>
        <w:spacing w:after="0" w:line="240" w:lineRule="auto"/>
        <w:jc w:val="both"/>
        <w:rPr>
          <w:sz w:val="20"/>
          <w:szCs w:val="20"/>
        </w:rPr>
      </w:pPr>
      <w:r w:rsidRPr="00002EB2">
        <w:rPr>
          <w:sz w:val="20"/>
          <w:szCs w:val="20"/>
        </w:rPr>
        <w:t>Şiddet, bireyin fiziksel, cinsel, psikolojik veya ekonomik yönden zarar görmesiyle ya da acı çekmesiyle sonuçlanan veya sonuçlanması muhtemel hareketleri, buna yönelik tehdit ve baskıyı ya da özgürlüğün keyfi engellenmesini de içeren, fiziksel, cinsel, psikolojik, sözlü veya ekonomik her türlü tutum ve davranıştır.</w:t>
      </w:r>
    </w:p>
    <w:p w:rsidR="00002EB2" w:rsidRPr="00002EB2" w:rsidRDefault="00002EB2" w:rsidP="00002EB2">
      <w:pPr>
        <w:spacing w:after="0" w:line="240" w:lineRule="auto"/>
        <w:jc w:val="both"/>
        <w:rPr>
          <w:sz w:val="20"/>
          <w:szCs w:val="20"/>
        </w:rPr>
      </w:pPr>
    </w:p>
    <w:p w:rsidR="00002EB2" w:rsidRDefault="00002EB2" w:rsidP="00002EB2">
      <w:pPr>
        <w:spacing w:after="0" w:line="240" w:lineRule="auto"/>
        <w:jc w:val="center"/>
        <w:rPr>
          <w:b/>
          <w:color w:val="3366FF"/>
          <w:sz w:val="24"/>
          <w:szCs w:val="24"/>
        </w:rPr>
      </w:pPr>
      <w:r w:rsidRPr="00002EB2">
        <w:rPr>
          <w:b/>
          <w:color w:val="3366FF"/>
          <w:sz w:val="24"/>
          <w:szCs w:val="24"/>
        </w:rPr>
        <w:t>KADINA YÖNELİK ŞİDDET</w:t>
      </w:r>
    </w:p>
    <w:p w:rsidR="00002EB2" w:rsidRPr="00002EB2" w:rsidRDefault="00002EB2" w:rsidP="00002EB2">
      <w:pPr>
        <w:spacing w:after="0" w:line="240" w:lineRule="auto"/>
        <w:jc w:val="center"/>
        <w:rPr>
          <w:b/>
          <w:color w:val="3366FF"/>
          <w:sz w:val="24"/>
          <w:szCs w:val="24"/>
        </w:rPr>
      </w:pPr>
    </w:p>
    <w:p w:rsidR="00002EB2" w:rsidRDefault="00002EB2" w:rsidP="00002EB2">
      <w:pPr>
        <w:spacing w:after="0" w:line="240" w:lineRule="auto"/>
        <w:jc w:val="both"/>
        <w:rPr>
          <w:sz w:val="20"/>
          <w:szCs w:val="20"/>
        </w:rPr>
      </w:pPr>
      <w:r w:rsidRPr="00002EB2">
        <w:rPr>
          <w:sz w:val="20"/>
          <w:szCs w:val="20"/>
        </w:rPr>
        <w:t>Nerede yaşanırsa yaşansın kadınlara kadın oldukları için uygulanan ve fiziksel, cinsel, psikolojik ve ekonomik zarar veren eylemler veya bu eylemlere tehdit etme, zorlama veya keyfi olarak özgürlükten yoksun bırakma anlamına gelir.</w:t>
      </w:r>
    </w:p>
    <w:p w:rsidR="00002EB2" w:rsidRPr="00002EB2" w:rsidRDefault="00002EB2" w:rsidP="00002EB2">
      <w:pPr>
        <w:spacing w:after="0" w:line="240" w:lineRule="auto"/>
        <w:jc w:val="both"/>
        <w:rPr>
          <w:sz w:val="20"/>
          <w:szCs w:val="20"/>
        </w:rPr>
      </w:pPr>
    </w:p>
    <w:p w:rsidR="00002EB2" w:rsidRDefault="00002EB2" w:rsidP="00002EB2">
      <w:pPr>
        <w:spacing w:after="0" w:line="240" w:lineRule="auto"/>
        <w:jc w:val="center"/>
        <w:rPr>
          <w:b/>
          <w:color w:val="009900"/>
          <w:sz w:val="24"/>
          <w:szCs w:val="24"/>
        </w:rPr>
      </w:pPr>
      <w:r w:rsidRPr="00002EB2">
        <w:rPr>
          <w:b/>
          <w:color w:val="009900"/>
          <w:sz w:val="24"/>
          <w:szCs w:val="24"/>
        </w:rPr>
        <w:t>ŞİDDET TÜRLERİ</w:t>
      </w:r>
    </w:p>
    <w:p w:rsidR="00002EB2" w:rsidRPr="00002EB2" w:rsidRDefault="00002EB2" w:rsidP="00002EB2">
      <w:pPr>
        <w:spacing w:after="0" w:line="240" w:lineRule="auto"/>
        <w:jc w:val="center"/>
        <w:rPr>
          <w:b/>
          <w:color w:val="009900"/>
          <w:sz w:val="24"/>
          <w:szCs w:val="24"/>
        </w:rPr>
      </w:pPr>
    </w:p>
    <w:p w:rsidR="00002EB2" w:rsidRPr="00002EB2" w:rsidRDefault="00002EB2" w:rsidP="00002EB2">
      <w:pPr>
        <w:spacing w:after="0" w:line="240" w:lineRule="auto"/>
        <w:jc w:val="both"/>
        <w:rPr>
          <w:sz w:val="20"/>
          <w:szCs w:val="20"/>
        </w:rPr>
      </w:pPr>
      <w:r w:rsidRPr="00002EB2">
        <w:rPr>
          <w:b/>
          <w:color w:val="CC3300"/>
          <w:sz w:val="20"/>
          <w:szCs w:val="20"/>
        </w:rPr>
        <w:t>Fiziksel Şiddet:</w:t>
      </w:r>
      <w:r w:rsidRPr="00002EB2">
        <w:rPr>
          <w:sz w:val="20"/>
          <w:szCs w:val="20"/>
        </w:rPr>
        <w:t xml:space="preserve"> Kaba kuvvetin bir korkutma, sindirme ve yaptırım aracı olarak kullanılmasıdır.</w:t>
      </w:r>
    </w:p>
    <w:p w:rsidR="00002EB2" w:rsidRDefault="00002EB2" w:rsidP="00002EB2">
      <w:pPr>
        <w:spacing w:after="0" w:line="240" w:lineRule="auto"/>
        <w:jc w:val="both"/>
        <w:rPr>
          <w:sz w:val="20"/>
          <w:szCs w:val="20"/>
        </w:rPr>
      </w:pPr>
      <w:r w:rsidRPr="00002EB2">
        <w:rPr>
          <w:b/>
          <w:color w:val="993366"/>
          <w:sz w:val="20"/>
          <w:szCs w:val="20"/>
        </w:rPr>
        <w:t>Psikolojik/Duygusal Şiddet:</w:t>
      </w:r>
      <w:r w:rsidRPr="00002EB2">
        <w:rPr>
          <w:sz w:val="20"/>
          <w:szCs w:val="20"/>
        </w:rPr>
        <w:t xml:space="preserve"> Duyguların ve duygusal ihtiyaçların, kadına baskı uygulayabilmek için tutarlı bir şekilde istismar edilmesi, bir tehdit aracı olarak kullanılmasıdır. </w:t>
      </w:r>
    </w:p>
    <w:p w:rsidR="00002EB2" w:rsidRPr="00002EB2" w:rsidRDefault="00002EB2" w:rsidP="00002EB2">
      <w:pPr>
        <w:spacing w:after="0" w:line="240" w:lineRule="auto"/>
        <w:jc w:val="both"/>
        <w:rPr>
          <w:sz w:val="20"/>
          <w:szCs w:val="20"/>
        </w:rPr>
      </w:pPr>
      <w:r w:rsidRPr="00002EB2">
        <w:rPr>
          <w:b/>
          <w:color w:val="008080"/>
          <w:sz w:val="20"/>
          <w:szCs w:val="20"/>
        </w:rPr>
        <w:t>Ekonomik Şiddet:</w:t>
      </w:r>
      <w:r w:rsidRPr="00002EB2">
        <w:rPr>
          <w:sz w:val="20"/>
          <w:szCs w:val="20"/>
        </w:rPr>
        <w:t xml:space="preserve"> Kadının yaşamını sürdürebilmesi için gerek duyduğu ekonomik olanaklardan mahrum bırakılması, ekonomik kaynakların ve paranın kişi üzerinde bir yaptırım, tehdit ve kontrol aracı olarak düzenli bir şekilde kullanılmasıdır.</w:t>
      </w:r>
    </w:p>
    <w:p w:rsidR="00002EB2" w:rsidRDefault="00002EB2" w:rsidP="00002EB2">
      <w:pPr>
        <w:spacing w:after="0" w:line="240" w:lineRule="auto"/>
        <w:jc w:val="both"/>
        <w:rPr>
          <w:sz w:val="20"/>
          <w:szCs w:val="20"/>
        </w:rPr>
      </w:pPr>
      <w:r w:rsidRPr="00002EB2">
        <w:rPr>
          <w:b/>
          <w:color w:val="336699"/>
          <w:sz w:val="20"/>
          <w:szCs w:val="20"/>
        </w:rPr>
        <w:t xml:space="preserve"> Cinsel Şiddet:</w:t>
      </w:r>
      <w:r w:rsidRPr="00002EB2">
        <w:rPr>
          <w:sz w:val="20"/>
          <w:szCs w:val="20"/>
        </w:rPr>
        <w:t xml:space="preserve"> Mağdura olan yakınlığına bakılmaksızın herhangi bir kişinin, ev ya da işyeri dâhil herhangi bir ortamda cinsel içerikli eylemlerde bulunması ya da buna kalkışmasıdır.</w:t>
      </w:r>
    </w:p>
    <w:p w:rsidR="00002EB2" w:rsidRDefault="00002EB2" w:rsidP="00002EB2">
      <w:pPr>
        <w:spacing w:after="0" w:line="240" w:lineRule="auto"/>
        <w:jc w:val="both"/>
        <w:rPr>
          <w:sz w:val="20"/>
          <w:szCs w:val="20"/>
        </w:rPr>
      </w:pPr>
      <w:r>
        <w:rPr>
          <w:noProof/>
          <w:lang w:eastAsia="tr-TR"/>
        </w:rPr>
        <w:lastRenderedPageBreak/>
        <w:drawing>
          <wp:inline distT="0" distB="0" distL="0" distR="0">
            <wp:extent cx="3086100" cy="1676400"/>
            <wp:effectExtent l="19050" t="0" r="0" b="0"/>
            <wp:docPr id="189" name="Resim 189" descr="Kadın Yönelik Şid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Kadın Yönelik Şiddet"/>
                    <pic:cNvPicPr>
                      <a:picLocks noChangeAspect="1" noChangeArrowheads="1"/>
                    </pic:cNvPicPr>
                  </pic:nvPicPr>
                  <pic:blipFill>
                    <a:blip r:embed="rId11"/>
                    <a:srcRect/>
                    <a:stretch>
                      <a:fillRect/>
                    </a:stretch>
                  </pic:blipFill>
                  <pic:spPr bwMode="auto">
                    <a:xfrm>
                      <a:off x="0" y="0"/>
                      <a:ext cx="3086100" cy="1676400"/>
                    </a:xfrm>
                    <a:prstGeom prst="rect">
                      <a:avLst/>
                    </a:prstGeom>
                    <a:noFill/>
                    <a:ln w="9525">
                      <a:noFill/>
                      <a:miter lim="800000"/>
                      <a:headEnd/>
                      <a:tailEnd/>
                    </a:ln>
                  </pic:spPr>
                </pic:pic>
              </a:graphicData>
            </a:graphic>
          </wp:inline>
        </w:drawing>
      </w:r>
    </w:p>
    <w:p w:rsidR="00002EB2" w:rsidRDefault="006B3C76" w:rsidP="00002EB2">
      <w:pPr>
        <w:spacing w:after="0" w:line="240" w:lineRule="auto"/>
        <w:jc w:val="both"/>
        <w:rPr>
          <w:sz w:val="20"/>
          <w:szCs w:val="20"/>
        </w:rPr>
      </w:pPr>
      <w:r>
        <w:rPr>
          <w:noProof/>
          <w:sz w:val="20"/>
          <w:szCs w:val="20"/>
          <w:lang w:eastAsia="tr-TR"/>
        </w:rPr>
        <w:pict>
          <v:shapetype id="_x0000_t202" coordsize="21600,21600" o:spt="202" path="m,l,21600r21600,l21600,xe">
            <v:stroke joinstyle="miter"/>
            <v:path gradientshapeok="t" o:connecttype="rect"/>
          </v:shapetype>
          <v:shape id="_x0000_s1026" type="#_x0000_t202" style="position:absolute;left:0;text-align:left;margin-left:2.75pt;margin-top:3.55pt;width:238.5pt;height:194.85pt;z-index:251658240" fillcolor="#95b3d7 [1940]" strokecolor="#4f81bd [3204]" strokeweight="1pt">
            <v:fill color2="#4f81bd [3204]" focus="50%" type="gradient"/>
            <v:shadow on="t" type="perspective" color="#243f60 [1604]" offset="1pt" offset2="-3pt"/>
            <v:textbox>
              <w:txbxContent>
                <w:p w:rsidR="00AE533C" w:rsidRPr="00AE533C" w:rsidRDefault="00AE533C">
                  <w:pPr>
                    <w:rPr>
                      <w:sz w:val="18"/>
                      <w:szCs w:val="18"/>
                    </w:rPr>
                  </w:pPr>
                  <w:r w:rsidRPr="00AE533C">
                    <w:rPr>
                      <w:sz w:val="18"/>
                      <w:szCs w:val="18"/>
                    </w:rPr>
                    <w:t>AİLE İÇİ ŞİDDETİN ÇOCUKLAR ÜZERİNDEKİ ETKİLERİ</w:t>
                  </w:r>
                </w:p>
                <w:p w:rsidR="00AE533C" w:rsidRPr="00AE533C" w:rsidRDefault="00AE533C" w:rsidP="00AE533C">
                  <w:pPr>
                    <w:pStyle w:val="ListeParagraf"/>
                    <w:numPr>
                      <w:ilvl w:val="0"/>
                      <w:numId w:val="1"/>
                    </w:numPr>
                    <w:rPr>
                      <w:sz w:val="18"/>
                      <w:szCs w:val="18"/>
                    </w:rPr>
                  </w:pPr>
                  <w:r w:rsidRPr="00AE533C">
                    <w:rPr>
                      <w:sz w:val="18"/>
                      <w:szCs w:val="18"/>
                    </w:rPr>
                    <w:t>Temel güven duygusunun sarsılması</w:t>
                  </w:r>
                </w:p>
                <w:p w:rsidR="00AE533C" w:rsidRPr="00AE533C" w:rsidRDefault="00AE533C" w:rsidP="00AE533C">
                  <w:pPr>
                    <w:pStyle w:val="ListeParagraf"/>
                    <w:numPr>
                      <w:ilvl w:val="0"/>
                      <w:numId w:val="1"/>
                    </w:numPr>
                    <w:rPr>
                      <w:sz w:val="18"/>
                      <w:szCs w:val="18"/>
                    </w:rPr>
                  </w:pPr>
                  <w:r w:rsidRPr="00AE533C">
                    <w:rPr>
                      <w:sz w:val="18"/>
                      <w:szCs w:val="18"/>
                    </w:rPr>
                    <w:t>Dil gelişimde gerileme</w:t>
                  </w:r>
                </w:p>
                <w:p w:rsidR="00AE533C" w:rsidRPr="00AE533C" w:rsidRDefault="00AE533C" w:rsidP="00AE533C">
                  <w:pPr>
                    <w:pStyle w:val="ListeParagraf"/>
                    <w:numPr>
                      <w:ilvl w:val="0"/>
                      <w:numId w:val="1"/>
                    </w:numPr>
                    <w:rPr>
                      <w:sz w:val="18"/>
                      <w:szCs w:val="18"/>
                    </w:rPr>
                  </w:pPr>
                  <w:r w:rsidRPr="00AE533C">
                    <w:rPr>
                      <w:sz w:val="18"/>
                      <w:szCs w:val="18"/>
                    </w:rPr>
                    <w:t>Düşük benlik saygısı</w:t>
                  </w:r>
                </w:p>
                <w:p w:rsidR="00AE533C" w:rsidRPr="00AE533C" w:rsidRDefault="00AE533C" w:rsidP="00AE533C">
                  <w:pPr>
                    <w:pStyle w:val="ListeParagraf"/>
                    <w:numPr>
                      <w:ilvl w:val="0"/>
                      <w:numId w:val="1"/>
                    </w:numPr>
                    <w:rPr>
                      <w:sz w:val="18"/>
                      <w:szCs w:val="18"/>
                    </w:rPr>
                  </w:pPr>
                  <w:r w:rsidRPr="00AE533C">
                    <w:rPr>
                      <w:sz w:val="18"/>
                      <w:szCs w:val="18"/>
                    </w:rPr>
                    <w:t>Aşırı pasiflik ya da hiperaktiflik</w:t>
                  </w:r>
                </w:p>
                <w:p w:rsidR="00AE533C" w:rsidRPr="00AE533C" w:rsidRDefault="00AE533C" w:rsidP="00AE533C">
                  <w:pPr>
                    <w:pStyle w:val="ListeParagraf"/>
                    <w:numPr>
                      <w:ilvl w:val="0"/>
                      <w:numId w:val="1"/>
                    </w:numPr>
                    <w:rPr>
                      <w:sz w:val="18"/>
                      <w:szCs w:val="18"/>
                    </w:rPr>
                  </w:pPr>
                  <w:r w:rsidRPr="00AE533C">
                    <w:rPr>
                      <w:sz w:val="18"/>
                      <w:szCs w:val="18"/>
                    </w:rPr>
                    <w:t>Konsantrasyonda zorluk</w:t>
                  </w:r>
                </w:p>
                <w:p w:rsidR="00AE533C" w:rsidRPr="00AE533C" w:rsidRDefault="00AE533C" w:rsidP="00AE533C">
                  <w:pPr>
                    <w:pStyle w:val="ListeParagraf"/>
                    <w:numPr>
                      <w:ilvl w:val="0"/>
                      <w:numId w:val="1"/>
                    </w:numPr>
                    <w:rPr>
                      <w:sz w:val="18"/>
                      <w:szCs w:val="18"/>
                    </w:rPr>
                  </w:pPr>
                  <w:r w:rsidRPr="00AE533C">
                    <w:rPr>
                      <w:sz w:val="18"/>
                      <w:szCs w:val="18"/>
                    </w:rPr>
                    <w:t>İletişim sorunları</w:t>
                  </w:r>
                </w:p>
                <w:p w:rsidR="00AE533C" w:rsidRPr="00AE533C" w:rsidRDefault="00AE533C" w:rsidP="00AE533C">
                  <w:pPr>
                    <w:pStyle w:val="ListeParagraf"/>
                    <w:numPr>
                      <w:ilvl w:val="0"/>
                      <w:numId w:val="1"/>
                    </w:numPr>
                    <w:rPr>
                      <w:sz w:val="18"/>
                      <w:szCs w:val="18"/>
                    </w:rPr>
                  </w:pPr>
                  <w:r w:rsidRPr="00AE533C">
                    <w:rPr>
                      <w:sz w:val="18"/>
                      <w:szCs w:val="18"/>
                    </w:rPr>
                    <w:t>Uyum sorunları</w:t>
                  </w:r>
                </w:p>
                <w:p w:rsidR="00AE533C" w:rsidRPr="00AE533C" w:rsidRDefault="00AE533C" w:rsidP="00AE533C">
                  <w:pPr>
                    <w:pStyle w:val="ListeParagraf"/>
                    <w:numPr>
                      <w:ilvl w:val="0"/>
                      <w:numId w:val="1"/>
                    </w:numPr>
                    <w:rPr>
                      <w:sz w:val="18"/>
                      <w:szCs w:val="18"/>
                    </w:rPr>
                  </w:pPr>
                  <w:r w:rsidRPr="00AE533C">
                    <w:rPr>
                      <w:sz w:val="18"/>
                      <w:szCs w:val="18"/>
                    </w:rPr>
                    <w:t>Düşük akademik başarı</w:t>
                  </w:r>
                </w:p>
                <w:p w:rsidR="00AE533C" w:rsidRPr="00AE533C" w:rsidRDefault="00AE533C" w:rsidP="00AE533C">
                  <w:pPr>
                    <w:pStyle w:val="ListeParagraf"/>
                    <w:numPr>
                      <w:ilvl w:val="0"/>
                      <w:numId w:val="1"/>
                    </w:numPr>
                    <w:rPr>
                      <w:sz w:val="18"/>
                      <w:szCs w:val="18"/>
                    </w:rPr>
                  </w:pPr>
                  <w:r w:rsidRPr="00AE533C">
                    <w:rPr>
                      <w:sz w:val="18"/>
                      <w:szCs w:val="18"/>
                    </w:rPr>
                    <w:t xml:space="preserve">Sinirlilik, </w:t>
                  </w:r>
                  <w:proofErr w:type="gramStart"/>
                  <w:r w:rsidRPr="00AE533C">
                    <w:rPr>
                      <w:sz w:val="18"/>
                      <w:szCs w:val="18"/>
                    </w:rPr>
                    <w:t>agresif</w:t>
                  </w:r>
                  <w:proofErr w:type="gramEnd"/>
                  <w:r w:rsidRPr="00AE533C">
                    <w:rPr>
                      <w:sz w:val="18"/>
                      <w:szCs w:val="18"/>
                    </w:rPr>
                    <w:t xml:space="preserve"> davranışlar</w:t>
                  </w:r>
                </w:p>
                <w:p w:rsidR="00AE533C" w:rsidRPr="00AE533C" w:rsidRDefault="00AE533C" w:rsidP="00AE533C">
                  <w:pPr>
                    <w:pStyle w:val="ListeParagraf"/>
                    <w:numPr>
                      <w:ilvl w:val="0"/>
                      <w:numId w:val="1"/>
                    </w:numPr>
                    <w:rPr>
                      <w:sz w:val="18"/>
                      <w:szCs w:val="18"/>
                    </w:rPr>
                  </w:pPr>
                  <w:r w:rsidRPr="00AE533C">
                    <w:rPr>
                      <w:sz w:val="18"/>
                      <w:szCs w:val="18"/>
                    </w:rPr>
                    <w:t>Uyku ve yeme bozuklukları</w:t>
                  </w:r>
                </w:p>
                <w:p w:rsidR="00AE533C" w:rsidRPr="00AE533C" w:rsidRDefault="00AE533C" w:rsidP="00AE533C">
                  <w:pPr>
                    <w:pStyle w:val="ListeParagraf"/>
                    <w:numPr>
                      <w:ilvl w:val="0"/>
                      <w:numId w:val="1"/>
                    </w:numPr>
                    <w:rPr>
                      <w:sz w:val="18"/>
                      <w:szCs w:val="18"/>
                    </w:rPr>
                  </w:pPr>
                  <w:r w:rsidRPr="00AE533C">
                    <w:rPr>
                      <w:sz w:val="18"/>
                      <w:szCs w:val="18"/>
                    </w:rPr>
                    <w:t>Kişilik bozuklukları</w:t>
                  </w:r>
                </w:p>
                <w:p w:rsidR="00AE533C" w:rsidRPr="00AE533C" w:rsidRDefault="00AE533C" w:rsidP="00AE533C">
                  <w:pPr>
                    <w:pStyle w:val="ListeParagraf"/>
                    <w:numPr>
                      <w:ilvl w:val="0"/>
                      <w:numId w:val="1"/>
                    </w:numPr>
                    <w:rPr>
                      <w:sz w:val="18"/>
                      <w:szCs w:val="18"/>
                    </w:rPr>
                  </w:pPr>
                  <w:r w:rsidRPr="00AE533C">
                    <w:rPr>
                      <w:sz w:val="18"/>
                      <w:szCs w:val="18"/>
                    </w:rPr>
                    <w:t>Suça yönelme</w:t>
                  </w:r>
                </w:p>
                <w:p w:rsidR="00AE533C" w:rsidRPr="00AE533C" w:rsidRDefault="00AE533C" w:rsidP="00AE533C">
                  <w:pPr>
                    <w:pStyle w:val="ListeParagraf"/>
                    <w:numPr>
                      <w:ilvl w:val="0"/>
                      <w:numId w:val="1"/>
                    </w:numPr>
                    <w:rPr>
                      <w:sz w:val="18"/>
                      <w:szCs w:val="18"/>
                    </w:rPr>
                  </w:pPr>
                  <w:r w:rsidRPr="00AE533C">
                    <w:rPr>
                      <w:sz w:val="18"/>
                      <w:szCs w:val="18"/>
                    </w:rPr>
                    <w:t>İntihar eğilimi</w:t>
                  </w:r>
                </w:p>
              </w:txbxContent>
            </v:textbox>
          </v:shape>
        </w:pict>
      </w:r>
    </w:p>
    <w:p w:rsidR="00002EB2" w:rsidRDefault="00002EB2" w:rsidP="00002EB2">
      <w:pPr>
        <w:spacing w:after="0" w:line="240" w:lineRule="auto"/>
        <w:jc w:val="both"/>
        <w:rPr>
          <w:sz w:val="20"/>
          <w:szCs w:val="20"/>
        </w:rPr>
      </w:pPr>
    </w:p>
    <w:p w:rsidR="00AE533C" w:rsidRDefault="00AE533C" w:rsidP="00002EB2">
      <w:pPr>
        <w:spacing w:after="0" w:line="240" w:lineRule="auto"/>
        <w:jc w:val="both"/>
        <w:rPr>
          <w:sz w:val="20"/>
          <w:szCs w:val="20"/>
        </w:rPr>
      </w:pPr>
    </w:p>
    <w:p w:rsidR="00AE533C" w:rsidRDefault="00AE533C" w:rsidP="00002EB2">
      <w:pPr>
        <w:spacing w:after="0" w:line="240" w:lineRule="auto"/>
        <w:jc w:val="both"/>
        <w:rPr>
          <w:sz w:val="20"/>
          <w:szCs w:val="20"/>
        </w:rPr>
      </w:pPr>
    </w:p>
    <w:p w:rsidR="00AE533C" w:rsidRDefault="00AE533C" w:rsidP="00002EB2">
      <w:pPr>
        <w:spacing w:after="0" w:line="240" w:lineRule="auto"/>
        <w:jc w:val="both"/>
        <w:rPr>
          <w:sz w:val="20"/>
          <w:szCs w:val="20"/>
        </w:rPr>
      </w:pPr>
    </w:p>
    <w:p w:rsidR="00AE533C" w:rsidRDefault="00AE533C" w:rsidP="00002EB2">
      <w:pPr>
        <w:spacing w:after="0" w:line="240" w:lineRule="auto"/>
        <w:jc w:val="both"/>
        <w:rPr>
          <w:sz w:val="20"/>
          <w:szCs w:val="20"/>
        </w:rPr>
      </w:pPr>
    </w:p>
    <w:p w:rsidR="00AE533C" w:rsidRDefault="00AE533C" w:rsidP="00002EB2">
      <w:pPr>
        <w:spacing w:after="0" w:line="240" w:lineRule="auto"/>
        <w:jc w:val="both"/>
        <w:rPr>
          <w:sz w:val="20"/>
          <w:szCs w:val="20"/>
        </w:rPr>
      </w:pPr>
    </w:p>
    <w:p w:rsidR="00AE533C" w:rsidRDefault="00AE533C" w:rsidP="00002EB2">
      <w:pPr>
        <w:spacing w:after="0" w:line="240" w:lineRule="auto"/>
        <w:jc w:val="both"/>
        <w:rPr>
          <w:sz w:val="20"/>
          <w:szCs w:val="20"/>
        </w:rPr>
      </w:pPr>
    </w:p>
    <w:p w:rsidR="00AE533C" w:rsidRDefault="00AE533C" w:rsidP="00002EB2">
      <w:pPr>
        <w:spacing w:after="0" w:line="240" w:lineRule="auto"/>
        <w:jc w:val="both"/>
        <w:rPr>
          <w:sz w:val="20"/>
          <w:szCs w:val="20"/>
        </w:rPr>
      </w:pPr>
    </w:p>
    <w:p w:rsidR="00AE533C" w:rsidRDefault="00AE533C" w:rsidP="00002EB2">
      <w:pPr>
        <w:spacing w:after="0" w:line="240" w:lineRule="auto"/>
        <w:jc w:val="both"/>
        <w:rPr>
          <w:sz w:val="20"/>
          <w:szCs w:val="20"/>
        </w:rPr>
      </w:pPr>
    </w:p>
    <w:p w:rsidR="00AE533C" w:rsidRDefault="00AE533C" w:rsidP="00002EB2">
      <w:pPr>
        <w:spacing w:after="0" w:line="240" w:lineRule="auto"/>
        <w:jc w:val="both"/>
        <w:rPr>
          <w:sz w:val="20"/>
          <w:szCs w:val="20"/>
        </w:rPr>
      </w:pPr>
    </w:p>
    <w:p w:rsidR="00AE533C" w:rsidRDefault="00AE533C" w:rsidP="00002EB2">
      <w:pPr>
        <w:spacing w:after="0" w:line="240" w:lineRule="auto"/>
        <w:jc w:val="both"/>
        <w:rPr>
          <w:sz w:val="20"/>
          <w:szCs w:val="20"/>
        </w:rPr>
      </w:pPr>
    </w:p>
    <w:p w:rsidR="00AE533C" w:rsidRDefault="00AE533C" w:rsidP="00002EB2">
      <w:pPr>
        <w:spacing w:after="0" w:line="240" w:lineRule="auto"/>
        <w:jc w:val="both"/>
        <w:rPr>
          <w:sz w:val="20"/>
          <w:szCs w:val="20"/>
        </w:rPr>
      </w:pPr>
    </w:p>
    <w:p w:rsidR="00AE533C" w:rsidRDefault="00AE533C" w:rsidP="00002EB2">
      <w:pPr>
        <w:spacing w:after="0" w:line="240" w:lineRule="auto"/>
        <w:jc w:val="both"/>
        <w:rPr>
          <w:sz w:val="20"/>
          <w:szCs w:val="20"/>
        </w:rPr>
      </w:pPr>
    </w:p>
    <w:p w:rsidR="00AE533C" w:rsidRDefault="00AE533C" w:rsidP="00002EB2">
      <w:pPr>
        <w:spacing w:after="0" w:line="240" w:lineRule="auto"/>
        <w:jc w:val="both"/>
        <w:rPr>
          <w:sz w:val="20"/>
          <w:szCs w:val="20"/>
        </w:rPr>
      </w:pPr>
    </w:p>
    <w:p w:rsidR="00AE533C" w:rsidRDefault="00AE533C" w:rsidP="00002EB2">
      <w:pPr>
        <w:spacing w:after="0" w:line="240" w:lineRule="auto"/>
        <w:jc w:val="both"/>
        <w:rPr>
          <w:sz w:val="20"/>
          <w:szCs w:val="20"/>
        </w:rPr>
      </w:pPr>
    </w:p>
    <w:p w:rsidR="00AE533C" w:rsidRDefault="00AE533C" w:rsidP="00002EB2">
      <w:pPr>
        <w:spacing w:after="0" w:line="240" w:lineRule="auto"/>
        <w:jc w:val="both"/>
        <w:rPr>
          <w:sz w:val="20"/>
          <w:szCs w:val="20"/>
        </w:rPr>
      </w:pPr>
    </w:p>
    <w:p w:rsidR="00AE533C" w:rsidRPr="00AE533C" w:rsidRDefault="00AE533C" w:rsidP="00AE533C">
      <w:pPr>
        <w:spacing w:after="0" w:line="240" w:lineRule="auto"/>
        <w:jc w:val="center"/>
        <w:rPr>
          <w:b/>
          <w:color w:val="C00000"/>
        </w:rPr>
      </w:pPr>
      <w:r w:rsidRPr="00AE533C">
        <w:rPr>
          <w:b/>
          <w:color w:val="C00000"/>
        </w:rPr>
        <w:t>Kadın Acil Destek Uygulaması (KADES)</w:t>
      </w:r>
    </w:p>
    <w:p w:rsidR="00AE533C" w:rsidRDefault="00AE533C" w:rsidP="00002EB2">
      <w:pPr>
        <w:spacing w:after="0" w:line="240" w:lineRule="auto"/>
        <w:jc w:val="both"/>
        <w:rPr>
          <w:sz w:val="18"/>
          <w:szCs w:val="18"/>
        </w:rPr>
      </w:pPr>
      <w:r w:rsidRPr="00AE533C">
        <w:rPr>
          <w:sz w:val="18"/>
          <w:szCs w:val="18"/>
        </w:rPr>
        <w:t xml:space="preserve">Akıllı telefon kullanıcısı kadınların, IOS ve </w:t>
      </w:r>
      <w:proofErr w:type="spellStart"/>
      <w:r w:rsidRPr="00AE533C">
        <w:rPr>
          <w:sz w:val="18"/>
          <w:szCs w:val="18"/>
        </w:rPr>
        <w:t>Android</w:t>
      </w:r>
      <w:proofErr w:type="spellEnd"/>
      <w:r w:rsidRPr="00AE533C">
        <w:rPr>
          <w:sz w:val="18"/>
          <w:szCs w:val="18"/>
        </w:rPr>
        <w:t xml:space="preserve"> marketlerden indirebileceği Kadın Acil Destek Uygulaması (KADES); aile içi ve kadına yönelik şiddet olaylarının mağduru kadınların acil durumlarda cihaz konum bilgisini açarak bir tuşla </w:t>
      </w:r>
      <w:proofErr w:type="gramStart"/>
      <w:r w:rsidRPr="00AE533C">
        <w:rPr>
          <w:b/>
          <w:color w:val="7030A0"/>
          <w:sz w:val="18"/>
          <w:szCs w:val="18"/>
        </w:rPr>
        <w:t>112/155/156</w:t>
      </w:r>
      <w:proofErr w:type="gramEnd"/>
      <w:r w:rsidRPr="00AE533C">
        <w:rPr>
          <w:sz w:val="18"/>
          <w:szCs w:val="18"/>
        </w:rPr>
        <w:t xml:space="preserve"> Acil Çağrı Merkezine ulaşmalarını sağlayan ve sonrasında olay yerine en yakın ekip ve devriyenin sevk edildiği bir uygulamadır. KADES Emniyet Genel Müdürlüğü tarafından kullanıcılara sunulmuş resmi bir uygulamadır.</w:t>
      </w:r>
    </w:p>
    <w:p w:rsidR="00AE533C" w:rsidRPr="00AE533C" w:rsidRDefault="006B3C76" w:rsidP="00002EB2">
      <w:pPr>
        <w:spacing w:after="0" w:line="240" w:lineRule="auto"/>
        <w:jc w:val="both"/>
        <w:rPr>
          <w:sz w:val="18"/>
          <w:szCs w:val="18"/>
        </w:rPr>
      </w:pPr>
      <w:r>
        <w:rPr>
          <w:noProof/>
          <w:sz w:val="18"/>
          <w:szCs w:val="18"/>
          <w:lang w:eastAsia="tr-TR"/>
        </w:rPr>
        <w:lastRenderedPageBreak/>
        <w:pict>
          <v:shape id="_x0000_s1031" type="#_x0000_t202" style="position:absolute;left:0;text-align:left;margin-left:499.15pt;margin-top:51.4pt;width:238.5pt;height:420pt;z-index:251663360" fillcolor="#c0504d [3205]" strokecolor="#c0504d [3205]" strokeweight="10pt">
            <v:stroke linestyle="thinThin"/>
            <v:shadow color="#868686"/>
            <v:textbox>
              <w:txbxContent>
                <w:p w:rsidR="00C937FB" w:rsidRPr="00C937FB" w:rsidRDefault="00C937FB">
                  <w:pPr>
                    <w:rPr>
                      <w:sz w:val="20"/>
                      <w:szCs w:val="20"/>
                    </w:rPr>
                  </w:pPr>
                  <w:r w:rsidRPr="00C937FB">
                    <w:rPr>
                      <w:b/>
                      <w:color w:val="333399"/>
                      <w:sz w:val="24"/>
                      <w:szCs w:val="24"/>
                    </w:rPr>
                    <w:t>6284 sayılı Ailenin Korunması ve Kadına Karşı Şiddetin Önlenmesine Dair Kanun;</w:t>
                  </w:r>
                  <w:r>
                    <w:t xml:space="preserve"> </w:t>
                  </w:r>
                  <w:r w:rsidRPr="00C937FB">
                    <w:rPr>
                      <w:sz w:val="20"/>
                      <w:szCs w:val="20"/>
                    </w:rPr>
                    <w:t>şiddete uğrarsanız ya da uğrama riskiniz varsa, sizi koruyacak ve şiddeti önleyecek tüm önlemleri alır.</w:t>
                  </w:r>
                </w:p>
                <w:p w:rsidR="00C937FB" w:rsidRPr="00C937FB" w:rsidRDefault="00C937FB" w:rsidP="00C937FB">
                  <w:pPr>
                    <w:pStyle w:val="ListeParagraf"/>
                    <w:numPr>
                      <w:ilvl w:val="0"/>
                      <w:numId w:val="2"/>
                    </w:numPr>
                    <w:rPr>
                      <w:sz w:val="20"/>
                      <w:szCs w:val="20"/>
                    </w:rPr>
                  </w:pPr>
                  <w:r w:rsidRPr="00C937FB">
                    <w:rPr>
                      <w:sz w:val="20"/>
                      <w:szCs w:val="20"/>
                    </w:rPr>
                    <w:t>Size ve çocuklarınıza barınma yeri sağlanması,</w:t>
                  </w:r>
                </w:p>
                <w:p w:rsidR="00C937FB" w:rsidRPr="00C937FB" w:rsidRDefault="00C937FB" w:rsidP="00C937FB">
                  <w:pPr>
                    <w:pStyle w:val="ListeParagraf"/>
                    <w:numPr>
                      <w:ilvl w:val="0"/>
                      <w:numId w:val="2"/>
                    </w:numPr>
                    <w:rPr>
                      <w:sz w:val="20"/>
                      <w:szCs w:val="20"/>
                    </w:rPr>
                  </w:pPr>
                  <w:r w:rsidRPr="00C937FB">
                    <w:rPr>
                      <w:sz w:val="20"/>
                      <w:szCs w:val="20"/>
                    </w:rPr>
                    <w:t>Geçici maddi yardım sağlanması,</w:t>
                  </w:r>
                </w:p>
                <w:p w:rsidR="00C937FB" w:rsidRPr="00C937FB" w:rsidRDefault="00C937FB" w:rsidP="00C937FB">
                  <w:pPr>
                    <w:pStyle w:val="ListeParagraf"/>
                    <w:numPr>
                      <w:ilvl w:val="0"/>
                      <w:numId w:val="2"/>
                    </w:numPr>
                    <w:rPr>
                      <w:sz w:val="20"/>
                      <w:szCs w:val="20"/>
                    </w:rPr>
                  </w:pPr>
                  <w:r w:rsidRPr="00C937FB">
                    <w:rPr>
                      <w:sz w:val="20"/>
                      <w:szCs w:val="20"/>
                    </w:rPr>
                    <w:t>Psikolojik, sosyal, mesleki ve hukuki konularda rehberlik ve danışmanlık hizmeti verilmesi,</w:t>
                  </w:r>
                </w:p>
                <w:p w:rsidR="00C937FB" w:rsidRPr="00C937FB" w:rsidRDefault="00C937FB" w:rsidP="00C937FB">
                  <w:pPr>
                    <w:pStyle w:val="ListeParagraf"/>
                    <w:numPr>
                      <w:ilvl w:val="0"/>
                      <w:numId w:val="2"/>
                    </w:numPr>
                    <w:rPr>
                      <w:sz w:val="20"/>
                      <w:szCs w:val="20"/>
                    </w:rPr>
                  </w:pPr>
                  <w:r w:rsidRPr="00C937FB">
                    <w:rPr>
                      <w:sz w:val="20"/>
                      <w:szCs w:val="20"/>
                    </w:rPr>
                    <w:t>Hayati tehlikenizin bulunması halinde geçici koruma altına alınmanız,</w:t>
                  </w:r>
                </w:p>
                <w:p w:rsidR="00C937FB" w:rsidRPr="00C937FB" w:rsidRDefault="00C937FB" w:rsidP="00C937FB">
                  <w:pPr>
                    <w:pStyle w:val="ListeParagraf"/>
                    <w:numPr>
                      <w:ilvl w:val="0"/>
                      <w:numId w:val="2"/>
                    </w:numPr>
                    <w:rPr>
                      <w:sz w:val="20"/>
                      <w:szCs w:val="20"/>
                    </w:rPr>
                  </w:pPr>
                  <w:r w:rsidRPr="00C937FB">
                    <w:rPr>
                      <w:sz w:val="20"/>
                      <w:szCs w:val="20"/>
                    </w:rPr>
                    <w:t>Çalışma yaşamına katılımınızı desteklemek üzere kreş ücretinin sağlanması,</w:t>
                  </w:r>
                </w:p>
                <w:p w:rsidR="00C937FB" w:rsidRPr="00C937FB" w:rsidRDefault="00C937FB" w:rsidP="00C937FB">
                  <w:pPr>
                    <w:pStyle w:val="ListeParagraf"/>
                    <w:numPr>
                      <w:ilvl w:val="0"/>
                      <w:numId w:val="2"/>
                    </w:numPr>
                    <w:rPr>
                      <w:sz w:val="20"/>
                      <w:szCs w:val="20"/>
                    </w:rPr>
                  </w:pPr>
                  <w:r w:rsidRPr="00C937FB">
                    <w:rPr>
                      <w:sz w:val="20"/>
                      <w:szCs w:val="20"/>
                    </w:rPr>
                    <w:t>İşyeri değiştirilmesi,</w:t>
                  </w:r>
                </w:p>
                <w:p w:rsidR="00C937FB" w:rsidRPr="00C937FB" w:rsidRDefault="00C937FB" w:rsidP="00C937FB">
                  <w:pPr>
                    <w:pStyle w:val="ListeParagraf"/>
                    <w:numPr>
                      <w:ilvl w:val="0"/>
                      <w:numId w:val="2"/>
                    </w:numPr>
                    <w:rPr>
                      <w:sz w:val="20"/>
                      <w:szCs w:val="20"/>
                    </w:rPr>
                  </w:pPr>
                  <w:r w:rsidRPr="00C937FB">
                    <w:rPr>
                      <w:sz w:val="20"/>
                      <w:szCs w:val="20"/>
                    </w:rPr>
                    <w:t>Müşterek yerleşim yerinden ayrı yerleşim yeri belirlenmesi,</w:t>
                  </w:r>
                </w:p>
                <w:p w:rsidR="00C937FB" w:rsidRPr="00C937FB" w:rsidRDefault="00C937FB" w:rsidP="00C937FB">
                  <w:pPr>
                    <w:pStyle w:val="ListeParagraf"/>
                    <w:numPr>
                      <w:ilvl w:val="0"/>
                      <w:numId w:val="2"/>
                    </w:numPr>
                    <w:rPr>
                      <w:sz w:val="20"/>
                      <w:szCs w:val="20"/>
                    </w:rPr>
                  </w:pPr>
                  <w:r w:rsidRPr="00C937FB">
                    <w:rPr>
                      <w:sz w:val="20"/>
                      <w:szCs w:val="20"/>
                    </w:rPr>
                    <w:t>Tapu kütüğüne aile konutu şehri konulması,</w:t>
                  </w:r>
                </w:p>
                <w:p w:rsidR="00C937FB" w:rsidRPr="00C937FB" w:rsidRDefault="00C937FB" w:rsidP="00C937FB">
                  <w:pPr>
                    <w:pStyle w:val="ListeParagraf"/>
                    <w:numPr>
                      <w:ilvl w:val="0"/>
                      <w:numId w:val="2"/>
                    </w:numPr>
                  </w:pPr>
                  <w:proofErr w:type="gramStart"/>
                  <w:r w:rsidRPr="00C937FB">
                    <w:rPr>
                      <w:sz w:val="20"/>
                      <w:szCs w:val="20"/>
                    </w:rPr>
                    <w:t xml:space="preserve">Hayati tehlikenizin bulunması halinde kimlik ve ilgili diğer bilgi ve belgelerin değiştirilmesi ve </w:t>
                  </w:r>
                  <w:r>
                    <w:rPr>
                      <w:sz w:val="20"/>
                      <w:szCs w:val="20"/>
                    </w:rPr>
                    <w:t>gizlenmesi.</w:t>
                  </w:r>
                  <w:proofErr w:type="gramEnd"/>
                </w:p>
                <w:p w:rsidR="00C937FB" w:rsidRDefault="00C937FB" w:rsidP="00C937FB">
                  <w:r w:rsidRPr="00C937FB">
                    <w:rPr>
                      <w:sz w:val="20"/>
                      <w:szCs w:val="20"/>
                    </w:rPr>
                    <w:t xml:space="preserve">Gecikmesinde sakınca bulunan hallerde </w:t>
                  </w:r>
                  <w:r w:rsidRPr="00C937FB">
                    <w:rPr>
                      <w:b/>
                      <w:sz w:val="20"/>
                      <w:szCs w:val="20"/>
                    </w:rPr>
                    <w:t>“barınma yeri sağlanması”</w:t>
                  </w:r>
                  <w:r w:rsidRPr="00C937FB">
                    <w:rPr>
                      <w:sz w:val="20"/>
                      <w:szCs w:val="20"/>
                    </w:rPr>
                    <w:t xml:space="preserve"> ve </w:t>
                  </w:r>
                  <w:r w:rsidRPr="00C937FB">
                    <w:rPr>
                      <w:b/>
                      <w:sz w:val="20"/>
                      <w:szCs w:val="20"/>
                    </w:rPr>
                    <w:t>“geçici</w:t>
                  </w:r>
                  <w:r w:rsidRPr="00C937FB">
                    <w:rPr>
                      <w:b/>
                    </w:rPr>
                    <w:t xml:space="preserve"> </w:t>
                  </w:r>
                  <w:r w:rsidRPr="00C937FB">
                    <w:rPr>
                      <w:b/>
                      <w:sz w:val="20"/>
                      <w:szCs w:val="20"/>
                    </w:rPr>
                    <w:t>koruma altına alınması”</w:t>
                  </w:r>
                  <w:r w:rsidRPr="00C937FB">
                    <w:rPr>
                      <w:sz w:val="20"/>
                      <w:szCs w:val="20"/>
                    </w:rPr>
                    <w:t xml:space="preserve"> tedbirleri polis amirlerince alınabilir.</w:t>
                  </w:r>
                </w:p>
              </w:txbxContent>
            </v:textbox>
          </v:shape>
        </w:pict>
      </w:r>
      <w:r>
        <w:rPr>
          <w:noProof/>
          <w:sz w:val="18"/>
          <w:szCs w:val="18"/>
          <w:lang w:eastAsia="tr-TR"/>
        </w:rPr>
        <w:pict>
          <v:shape id="_x0000_s1030" type="#_x0000_t202" style="position:absolute;left:0;text-align:left;margin-left:495.4pt;margin-top:-1.85pt;width:242.25pt;height:44.25pt;z-index:251662336" fillcolor="#b2a1c7 [1943]" strokecolor="#8064a2 [3207]" strokeweight="1pt">
            <v:fill color2="#8064a2 [3207]" focus="50%" type="gradient"/>
            <v:shadow on="t" type="perspective" color="#3f3151 [1607]" offset="1pt" offset2="-3pt"/>
            <v:textbox>
              <w:txbxContent>
                <w:p w:rsidR="00C937FB" w:rsidRPr="00C937FB" w:rsidRDefault="00C937FB" w:rsidP="00C937FB">
                  <w:pPr>
                    <w:jc w:val="center"/>
                    <w:rPr>
                      <w:b/>
                      <w:sz w:val="28"/>
                      <w:szCs w:val="28"/>
                    </w:rPr>
                  </w:pPr>
                  <w:r w:rsidRPr="00C937FB">
                    <w:rPr>
                      <w:b/>
                      <w:sz w:val="28"/>
                      <w:szCs w:val="28"/>
                    </w:rPr>
                    <w:t>ŞİDDETE MARUZ KALDIĞINIZDA YARARLANABİLECEĞİN</w:t>
                  </w:r>
                  <w:r>
                    <w:rPr>
                      <w:b/>
                      <w:sz w:val="28"/>
                      <w:szCs w:val="28"/>
                    </w:rPr>
                    <w:t>İ</w:t>
                  </w:r>
                  <w:r w:rsidRPr="00C937FB">
                    <w:rPr>
                      <w:b/>
                      <w:sz w:val="28"/>
                      <w:szCs w:val="28"/>
                    </w:rPr>
                    <w:t>Z HAKLAR</w:t>
                  </w:r>
                </w:p>
              </w:txbxContent>
            </v:textbox>
          </v:shape>
        </w:pict>
      </w:r>
      <w:r>
        <w:rPr>
          <w:noProof/>
          <w:sz w:val="18"/>
          <w:szCs w:val="18"/>
          <w:lang w:eastAsia="tr-TR"/>
        </w:rPr>
        <w:pict>
          <v:shape id="_x0000_s1028" type="#_x0000_t202" style="position:absolute;left:0;text-align:left;margin-left:1.15pt;margin-top:32.65pt;width:239.25pt;height:444pt;z-index:251660288" fillcolor="#f79646 [3209]" strokecolor="#f79646 [3209]" strokeweight="10pt">
            <v:stroke linestyle="thinThin"/>
            <v:shadow color="#868686"/>
            <v:textbox>
              <w:txbxContent>
                <w:p w:rsidR="00AE533C" w:rsidRPr="00AE533C" w:rsidRDefault="00AE533C">
                  <w:pPr>
                    <w:rPr>
                      <w:sz w:val="20"/>
                      <w:szCs w:val="20"/>
                    </w:rPr>
                  </w:pPr>
                  <w:r w:rsidRPr="00AE533C">
                    <w:rPr>
                      <w:b/>
                      <w:color w:val="00B050"/>
                    </w:rPr>
                    <w:t>POLİS/JANDARMA:</w:t>
                  </w:r>
                  <w:r w:rsidRPr="00AE533C">
                    <w:rPr>
                      <w:sz w:val="20"/>
                      <w:szCs w:val="20"/>
                    </w:rPr>
                    <w:t xml:space="preserve"> Şiddet görmeniz halinde başvuracağınız Polis ya da Jandarmada öncelikle güvenliğiniz sağlanır, durumunuz değerlendirilir ve tüm yasal işlemleriniz başlatılır. Tespit edilen ihtiyaçlarınız doğrultusunda Aile ve Sosyal Politikalar İl Müdürlükleri / Şiddet Önleme ve İzleme Merkezlerine yönlendirilirsiniz.</w:t>
                  </w:r>
                </w:p>
                <w:p w:rsidR="00AE533C" w:rsidRPr="00AE533C" w:rsidRDefault="00AE533C">
                  <w:pPr>
                    <w:rPr>
                      <w:sz w:val="20"/>
                      <w:szCs w:val="20"/>
                    </w:rPr>
                  </w:pPr>
                  <w:r w:rsidRPr="00AE533C">
                    <w:rPr>
                      <w:sz w:val="20"/>
                      <w:szCs w:val="20"/>
                    </w:rPr>
                    <w:t xml:space="preserve"> </w:t>
                  </w:r>
                  <w:r w:rsidRPr="00AE533C">
                    <w:rPr>
                      <w:b/>
                      <w:color w:val="31849B" w:themeColor="accent5" w:themeShade="BF"/>
                    </w:rPr>
                    <w:t>ŞİDDET ÖNLEME VE İZLEME MERKEZİ (ŞÖNİM):</w:t>
                  </w:r>
                  <w:r w:rsidRPr="00AE533C">
                    <w:rPr>
                      <w:sz w:val="20"/>
                      <w:szCs w:val="20"/>
                    </w:rPr>
                    <w:t xml:space="preserve"> Güvenliğinizin sağlandığı, durumunuzun değerlendirildiği, ihtiyaçlarınızın tespit edildiği ve karşılandığı merkezlerdir. Haftanın her günü 24 saat açık olan bu merkezlerde psikolog, sosyal hizmet uzmanı vb. kişiler çalışır. ŞÖNİM olmadığı yerlerde bu hizmetleri Aile ve Sosyal Politikalar İl Müdürlükleri yerine getirir.</w:t>
                  </w:r>
                </w:p>
                <w:p w:rsidR="00AE533C" w:rsidRPr="00AE533C" w:rsidRDefault="00AE533C">
                  <w:pPr>
                    <w:rPr>
                      <w:sz w:val="20"/>
                      <w:szCs w:val="20"/>
                    </w:rPr>
                  </w:pPr>
                  <w:r w:rsidRPr="00AE533C">
                    <w:rPr>
                      <w:sz w:val="20"/>
                      <w:szCs w:val="20"/>
                    </w:rPr>
                    <w:t xml:space="preserve"> </w:t>
                  </w:r>
                  <w:r w:rsidRPr="00AE533C">
                    <w:rPr>
                      <w:b/>
                      <w:color w:val="943634" w:themeColor="accent2" w:themeShade="BF"/>
                    </w:rPr>
                    <w:t>SIĞINMAEVLERİ / KONUKEVLERİ:</w:t>
                  </w:r>
                  <w:r w:rsidRPr="00AE533C">
                    <w:rPr>
                      <w:sz w:val="20"/>
                      <w:szCs w:val="20"/>
                    </w:rPr>
                    <w:t xml:space="preserve"> İhtiyacınız olması durumunda çocuklarınız ile birlikte kalabileceğiniz güvenli kuruluşlardır. Burada; psikolojik, sosyal, ekonomik, hukuki destek ile eğitim ve sağlık desteği verilir. Yanınızda bulunan çocukların okula devamları sağlanır ve okul ihtiyaçları karşılanır. </w:t>
                  </w:r>
                </w:p>
                <w:p w:rsidR="00AE533C" w:rsidRPr="00AE533C" w:rsidRDefault="00AE533C">
                  <w:pPr>
                    <w:rPr>
                      <w:sz w:val="20"/>
                      <w:szCs w:val="20"/>
                    </w:rPr>
                  </w:pPr>
                  <w:r w:rsidRPr="00AE533C">
                    <w:rPr>
                      <w:b/>
                      <w:color w:val="403152" w:themeColor="accent4" w:themeShade="80"/>
                      <w:sz w:val="20"/>
                      <w:szCs w:val="20"/>
                    </w:rPr>
                    <w:t>VALİLİKLER / KAYMAKAMLIKLAR:</w:t>
                  </w:r>
                  <w:r w:rsidRPr="00AE533C">
                    <w:rPr>
                      <w:sz w:val="20"/>
                      <w:szCs w:val="20"/>
                    </w:rPr>
                    <w:t xml:space="preserve"> Şiddet görmeniz halinde Valilik ve Kaymakamlıklara başvurarak yasal işlemlerin başlatılmasını ve korunmanıza yönelik tedbirlerin alınmasını talep edebilirsiniz.</w:t>
                  </w:r>
                </w:p>
              </w:txbxContent>
            </v:textbox>
          </v:shape>
        </w:pict>
      </w:r>
      <w:r>
        <w:rPr>
          <w:noProof/>
          <w:sz w:val="18"/>
          <w:szCs w:val="18"/>
          <w:lang w:eastAsia="tr-TR"/>
        </w:rPr>
        <w:pict>
          <v:shape id="_x0000_s1029" type="#_x0000_t202" style="position:absolute;left:0;text-align:left;margin-left:253.15pt;margin-top:32.65pt;width:233.25pt;height:438.75pt;z-index:251661312" fillcolor="#9bbb59 [3206]" strokecolor="#9bbb59 [3206]" strokeweight="10pt">
            <v:stroke linestyle="thinThin"/>
            <v:shadow color="#868686"/>
            <v:textbox>
              <w:txbxContent>
                <w:p w:rsidR="00C937FB" w:rsidRDefault="00C937FB">
                  <w:r w:rsidRPr="00C937FB">
                    <w:rPr>
                      <w:b/>
                      <w:color w:val="333399"/>
                    </w:rPr>
                    <w:t>SAĞLIK KURULUŞLARI:</w:t>
                  </w:r>
                  <w:r>
                    <w:t xml:space="preserve"> Şiddet görmeniz halinde başvuracağınız sağlık kuruluşlarında, teşhis ve tedavi hizmeti alabilirsiniz. İhtiyaçlarınız doğrultusunda Aile ve Sosyal Politikalar İl Müdürlükleri / Şiddet Önleme ve İzleme Merkezlerine yönlendirilirsiniz. </w:t>
                  </w:r>
                </w:p>
                <w:p w:rsidR="00C937FB" w:rsidRDefault="00C937FB">
                  <w:r w:rsidRPr="00C937FB">
                    <w:rPr>
                      <w:b/>
                      <w:color w:val="A50021"/>
                    </w:rPr>
                    <w:t>ADLİ KURUMLAR:</w:t>
                  </w:r>
                  <w:r>
                    <w:t xml:space="preserve"> Şiddet görmeniz halinde, Cumhuriyet Başsavcılığı, Aile Mahkemesi ve ilgili mahkemelere başvurarak şiddet uygulayan kişi hakkında suç duyurusunda bulunabilir, şiddet uygulayandan korunmanıza yönelik tedbirlerin alınmasını talep edebilirsiniz. </w:t>
                  </w:r>
                </w:p>
                <w:p w:rsidR="00C937FB" w:rsidRDefault="00C937FB">
                  <w:r w:rsidRPr="00C937FB">
                    <w:rPr>
                      <w:b/>
                      <w:color w:val="006666"/>
                    </w:rPr>
                    <w:t>BAROLAR:</w:t>
                  </w:r>
                  <w:r>
                    <w:t xml:space="preserve"> Hukuki desteğe ihtiyacınız olması halinde ücretsiz danışmanlık ve avukatlık hizmeti alabilirsiniz. </w:t>
                  </w:r>
                </w:p>
                <w:p w:rsidR="00C937FB" w:rsidRDefault="00C937FB">
                  <w:r w:rsidRPr="00C937FB">
                    <w:rPr>
                      <w:b/>
                      <w:color w:val="993300"/>
                    </w:rPr>
                    <w:t>BELEDİYELER:</w:t>
                  </w:r>
                  <w:r>
                    <w:t xml:space="preserve"> Şiddet görmeniz durumunda belediyelere bağlı kadın sığınma evleri ve kadın danışma merkezlerine başvurabilirsiniz. </w:t>
                  </w:r>
                </w:p>
                <w:p w:rsidR="00AE533C" w:rsidRDefault="00C937FB">
                  <w:r w:rsidRPr="00C937FB">
                    <w:rPr>
                      <w:b/>
                      <w:color w:val="008080"/>
                    </w:rPr>
                    <w:t>SİVİL TOPLUM KURULUŞLARI (STK):</w:t>
                  </w:r>
                  <w:r>
                    <w:t xml:space="preserve"> Şiddet görmeniz durumunda sivil toplum kuruluşlarına bağlı kadın sığınma evleri ve kadın danışma merkezlerine başvurabilirsiniz. Merkezlerden psikolojik, sosyal, ekonomik ve hukuki destek alabilirsiniz.</w:t>
                  </w:r>
                </w:p>
              </w:txbxContent>
            </v:textbox>
          </v:shape>
        </w:pict>
      </w:r>
      <w:r>
        <w:rPr>
          <w:noProof/>
          <w:sz w:val="18"/>
          <w:szCs w:val="18"/>
          <w:lang w:eastAsia="tr-TR"/>
        </w:rPr>
        <w:pict>
          <v:shape id="_x0000_s1027" type="#_x0000_t202" style="position:absolute;left:0;text-align:left;margin-left:1.15pt;margin-top:-1.85pt;width:489pt;height:27pt;z-index:251659264" fillcolor="#92cddc [1944]" strokecolor="#4bacc6 [3208]" strokeweight="1pt">
            <v:fill color2="#4bacc6 [3208]" focus="50%" type="gradient"/>
            <v:shadow on="t" type="perspective" color="#205867 [1608]" offset="1pt" offset2="-3pt"/>
            <v:textbox>
              <w:txbxContent>
                <w:p w:rsidR="00AE533C" w:rsidRPr="00C937FB" w:rsidRDefault="00AE533C" w:rsidP="00AE533C">
                  <w:pPr>
                    <w:jc w:val="center"/>
                    <w:rPr>
                      <w:b/>
                      <w:color w:val="403152" w:themeColor="accent4" w:themeShade="80"/>
                      <w:sz w:val="32"/>
                      <w:szCs w:val="32"/>
                    </w:rPr>
                  </w:pPr>
                  <w:r w:rsidRPr="00C937FB">
                    <w:rPr>
                      <w:b/>
                      <w:color w:val="403152" w:themeColor="accent4" w:themeShade="80"/>
                      <w:sz w:val="32"/>
                      <w:szCs w:val="32"/>
                    </w:rPr>
                    <w:t>ŞİDDETE MARUZ KALANLARIN BAŞVURABİLECEKLERİ KURUMLAR</w:t>
                  </w:r>
                </w:p>
              </w:txbxContent>
            </v:textbox>
          </v:shape>
        </w:pict>
      </w:r>
    </w:p>
    <w:sectPr w:rsidR="00AE533C" w:rsidRPr="00AE533C" w:rsidSect="004C457F">
      <w:headerReference w:type="even" r:id="rId12"/>
      <w:headerReference w:type="default" r:id="rId13"/>
      <w:footerReference w:type="even" r:id="rId14"/>
      <w:footerReference w:type="default" r:id="rId15"/>
      <w:headerReference w:type="first" r:id="rId16"/>
      <w:footerReference w:type="first" r:id="rId17"/>
      <w:pgSz w:w="16838" w:h="11906" w:orient="landscape"/>
      <w:pgMar w:top="1417" w:right="1417" w:bottom="1417" w:left="1417" w:header="708" w:footer="708" w:gutter="0"/>
      <w:pgBorders w:offsetFrom="page">
        <w:top w:val="double" w:sz="4" w:space="24" w:color="auto"/>
        <w:left w:val="double" w:sz="4" w:space="24" w:color="auto"/>
        <w:bottom w:val="double" w:sz="4" w:space="24" w:color="auto"/>
        <w:right w:val="double" w:sz="4" w:space="24" w:color="auto"/>
      </w:pgBorders>
      <w:cols w:num="3"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311B" w:rsidRDefault="00D7311B" w:rsidP="00D7311B">
      <w:pPr>
        <w:spacing w:after="0" w:line="240" w:lineRule="auto"/>
      </w:pPr>
      <w:r>
        <w:separator/>
      </w:r>
    </w:p>
  </w:endnote>
  <w:endnote w:type="continuationSeparator" w:id="1">
    <w:p w:rsidR="00D7311B" w:rsidRDefault="00D7311B" w:rsidP="00D731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urlz MT">
    <w:panose1 w:val="040404040507020202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11B" w:rsidRDefault="00D7311B">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11B" w:rsidRDefault="00D7311B">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11B" w:rsidRDefault="00D7311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311B" w:rsidRDefault="00D7311B" w:rsidP="00D7311B">
      <w:pPr>
        <w:spacing w:after="0" w:line="240" w:lineRule="auto"/>
      </w:pPr>
      <w:r>
        <w:separator/>
      </w:r>
    </w:p>
  </w:footnote>
  <w:footnote w:type="continuationSeparator" w:id="1">
    <w:p w:rsidR="00D7311B" w:rsidRDefault="00D7311B" w:rsidP="00D731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11B" w:rsidRDefault="00D7311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098626" o:spid="_x0000_s4098" type="#_x0000_t136" style="position:absolute;margin-left:0;margin-top:0;width:538.55pt;height:100.95pt;rotation:315;z-index:-251654144;mso-position-horizontal:center;mso-position-horizontal-relative:margin;mso-position-vertical:center;mso-position-vertical-relative:margin" o:allowincell="f" fillcolor="#002060" stroked="f">
          <v:textpath style="font-family:&quot;Curlz MT&quot;;font-size:1pt" string="FAKILI ORTAOKULU"/>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11B" w:rsidRDefault="00D7311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098627" o:spid="_x0000_s4099" type="#_x0000_t136" style="position:absolute;margin-left:0;margin-top:0;width:538.55pt;height:100.95pt;rotation:315;z-index:-251652096;mso-position-horizontal:center;mso-position-horizontal-relative:margin;mso-position-vertical:center;mso-position-vertical-relative:margin" o:allowincell="f" fillcolor="#002060" stroked="f">
          <v:textpath style="font-family:&quot;Curlz MT&quot;;font-size:1pt" string="FAKILI ORTAOKULU"/>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11B" w:rsidRDefault="00D7311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098625" o:spid="_x0000_s4097" type="#_x0000_t136" style="position:absolute;margin-left:0;margin-top:0;width:538.55pt;height:100.95pt;rotation:315;z-index:-251656192;mso-position-horizontal:center;mso-position-horizontal-relative:margin;mso-position-vertical:center;mso-position-vertical-relative:margin" o:allowincell="f" fillcolor="#002060" stroked="f">
          <v:textpath style="font-family:&quot;Curlz MT&quot;;font-size:1pt" string="FAKILI ORTAOKULU"/>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7228C"/>
    <w:multiLevelType w:val="hybridMultilevel"/>
    <w:tmpl w:val="1C0EC6A2"/>
    <w:lvl w:ilvl="0" w:tplc="041F000B">
      <w:start w:val="1"/>
      <w:numFmt w:val="bullet"/>
      <w:lvlText w:val=""/>
      <w:lvlJc w:val="left"/>
      <w:pPr>
        <w:ind w:left="750" w:hanging="360"/>
      </w:pPr>
      <w:rPr>
        <w:rFonts w:ascii="Wingdings" w:hAnsi="Wingdings"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1">
    <w:nsid w:val="223465A2"/>
    <w:multiLevelType w:val="hybridMultilevel"/>
    <w:tmpl w:val="752811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4100">
      <o:colormenu v:ext="edit" fillcolor="none [1305]"/>
    </o:shapedefaults>
    <o:shapelayout v:ext="edit">
      <o:idmap v:ext="edit" data="4"/>
    </o:shapelayout>
  </w:hdrShapeDefaults>
  <w:footnotePr>
    <w:footnote w:id="0"/>
    <w:footnote w:id="1"/>
  </w:footnotePr>
  <w:endnotePr>
    <w:endnote w:id="0"/>
    <w:endnote w:id="1"/>
  </w:endnotePr>
  <w:compat/>
  <w:rsids>
    <w:rsidRoot w:val="004C457F"/>
    <w:rsid w:val="00002EB2"/>
    <w:rsid w:val="001B4B65"/>
    <w:rsid w:val="0025151A"/>
    <w:rsid w:val="00427182"/>
    <w:rsid w:val="004C457F"/>
    <w:rsid w:val="0061516D"/>
    <w:rsid w:val="006B3C76"/>
    <w:rsid w:val="00AE533C"/>
    <w:rsid w:val="00C937FB"/>
    <w:rsid w:val="00D003DE"/>
    <w:rsid w:val="00D7311B"/>
    <w:rsid w:val="00F445C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100">
      <o:colormenu v:ext="edit" fillcolor="none [13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51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C45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C457F"/>
    <w:rPr>
      <w:rFonts w:ascii="Tahoma" w:hAnsi="Tahoma" w:cs="Tahoma"/>
      <w:sz w:val="16"/>
      <w:szCs w:val="16"/>
    </w:rPr>
  </w:style>
  <w:style w:type="paragraph" w:styleId="ListeParagraf">
    <w:name w:val="List Paragraph"/>
    <w:basedOn w:val="Normal"/>
    <w:uiPriority w:val="34"/>
    <w:qFormat/>
    <w:rsid w:val="00AE533C"/>
    <w:pPr>
      <w:ind w:left="720"/>
      <w:contextualSpacing/>
    </w:pPr>
  </w:style>
  <w:style w:type="paragraph" w:styleId="stbilgi">
    <w:name w:val="header"/>
    <w:basedOn w:val="Normal"/>
    <w:link w:val="stbilgiChar"/>
    <w:uiPriority w:val="99"/>
    <w:semiHidden/>
    <w:unhideWhenUsed/>
    <w:rsid w:val="00D7311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D7311B"/>
  </w:style>
  <w:style w:type="paragraph" w:styleId="Altbilgi">
    <w:name w:val="footer"/>
    <w:basedOn w:val="Normal"/>
    <w:link w:val="AltbilgiChar"/>
    <w:uiPriority w:val="99"/>
    <w:semiHidden/>
    <w:unhideWhenUsed/>
    <w:rsid w:val="00D7311B"/>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D7311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294</Words>
  <Characters>1678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Rehber</dc:creator>
  <cp:lastModifiedBy>Rehber</cp:lastModifiedBy>
  <cp:revision>3</cp:revision>
  <dcterms:created xsi:type="dcterms:W3CDTF">2021-03-15T09:25:00Z</dcterms:created>
  <dcterms:modified xsi:type="dcterms:W3CDTF">2021-03-16T06:54:00Z</dcterms:modified>
</cp:coreProperties>
</file>